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F51B" w14:textId="7F097A2B"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5665C">
        <w:rPr>
          <w:rFonts w:ascii="Arial" w:hAnsi="Arial" w:cs="Arial"/>
          <w:b/>
          <w:sz w:val="24"/>
          <w:szCs w:val="28"/>
          <w:lang w:val="en-US"/>
        </w:rPr>
        <w:t>8bis</w:t>
      </w:r>
      <w:r w:rsidRPr="001D2FBF">
        <w:rPr>
          <w:rFonts w:ascii="Arial" w:hAnsi="Arial" w:cs="Arial"/>
          <w:b/>
          <w:sz w:val="24"/>
          <w:szCs w:val="28"/>
        </w:rPr>
        <w:tab/>
      </w:r>
      <w:r w:rsidR="0001037F" w:rsidRPr="0001037F">
        <w:rPr>
          <w:rFonts w:ascii="Arial" w:hAnsi="Arial" w:cs="Arial"/>
          <w:b/>
          <w:sz w:val="24"/>
          <w:szCs w:val="28"/>
          <w:lang w:val="en-US"/>
        </w:rPr>
        <w:t>R4-231</w:t>
      </w:r>
      <w:r w:rsidR="00B33460">
        <w:rPr>
          <w:rFonts w:ascii="Arial" w:hAnsi="Arial" w:cs="Arial"/>
          <w:b/>
          <w:sz w:val="24"/>
          <w:szCs w:val="28"/>
          <w:lang w:val="en-US"/>
        </w:rPr>
        <w:t>9037</w:t>
      </w:r>
    </w:p>
    <w:p w14:paraId="4F4EFA21" w14:textId="65BE6F7A" w:rsidR="003425CD" w:rsidRPr="001D2FBF" w:rsidRDefault="0095665C"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Xiamen</w:t>
      </w:r>
      <w:r w:rsidR="00135901" w:rsidRPr="00AA4436">
        <w:rPr>
          <w:rFonts w:ascii="Arial" w:hAnsi="Arial" w:cs="Arial"/>
          <w:b/>
          <w:sz w:val="24"/>
          <w:szCs w:val="28"/>
          <w:lang w:val="en-US"/>
        </w:rPr>
        <w:t xml:space="preserve">, </w:t>
      </w:r>
      <w:r>
        <w:rPr>
          <w:rFonts w:ascii="Arial" w:hAnsi="Arial" w:cs="Arial"/>
          <w:b/>
          <w:sz w:val="24"/>
          <w:szCs w:val="28"/>
          <w:lang w:val="en-US"/>
        </w:rPr>
        <w:t>China</w:t>
      </w:r>
      <w:r w:rsidR="003425CD" w:rsidRPr="00CB7E10">
        <w:rPr>
          <w:rFonts w:ascii="Arial" w:hAnsi="Arial" w:cs="Arial"/>
          <w:b/>
          <w:sz w:val="24"/>
          <w:szCs w:val="28"/>
          <w:lang w:val="en-US"/>
        </w:rPr>
        <w:t xml:space="preserve">, </w:t>
      </w:r>
      <w:r>
        <w:rPr>
          <w:rFonts w:ascii="Arial" w:hAnsi="Arial" w:cs="Arial"/>
          <w:b/>
          <w:sz w:val="24"/>
          <w:szCs w:val="28"/>
          <w:lang w:val="en-US"/>
        </w:rPr>
        <w:t>October</w:t>
      </w:r>
      <w:r w:rsidR="003425CD" w:rsidRPr="00CB7E10">
        <w:rPr>
          <w:rFonts w:ascii="Arial" w:hAnsi="Arial" w:cs="Arial"/>
          <w:b/>
          <w:sz w:val="24"/>
          <w:szCs w:val="28"/>
          <w:lang w:val="en-US"/>
        </w:rPr>
        <w:t xml:space="preserve"> </w:t>
      </w:r>
      <w:r>
        <w:rPr>
          <w:rFonts w:ascii="Arial" w:hAnsi="Arial" w:cs="Arial"/>
          <w:b/>
          <w:sz w:val="24"/>
          <w:szCs w:val="28"/>
          <w:lang w:val="en-US"/>
        </w:rPr>
        <w:t>09</w:t>
      </w:r>
      <w:r w:rsidR="003425CD" w:rsidRPr="00CB7E10">
        <w:rPr>
          <w:rFonts w:ascii="Arial" w:hAnsi="Arial" w:cs="Arial"/>
          <w:b/>
          <w:sz w:val="24"/>
          <w:szCs w:val="28"/>
          <w:lang w:val="en-US"/>
        </w:rPr>
        <w:t xml:space="preserve"> – </w:t>
      </w:r>
      <w:r>
        <w:rPr>
          <w:rFonts w:ascii="Arial" w:hAnsi="Arial" w:cs="Arial"/>
          <w:b/>
          <w:sz w:val="24"/>
          <w:szCs w:val="28"/>
          <w:lang w:val="en-US"/>
        </w:rPr>
        <w:t>October 13</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44399A69"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 xml:space="preserve">LS on </w:t>
      </w:r>
      <w:r w:rsidR="0095665C">
        <w:rPr>
          <w:rFonts w:ascii="Arial" w:hAnsi="Arial" w:cs="Arial"/>
          <w:b/>
        </w:rPr>
        <w:t xml:space="preserve">conclusion on </w:t>
      </w:r>
      <w:r w:rsidR="00F20763" w:rsidRPr="00F20763">
        <w:rPr>
          <w:rFonts w:ascii="Arial" w:hAnsi="Arial" w:cs="Arial"/>
          <w:b/>
        </w:rPr>
        <w:t>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304E23D7"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95665C">
        <w:rPr>
          <w:rFonts w:ascii="Arial" w:hAnsi="Arial" w:cs="Arial"/>
          <w:bCs/>
        </w:rPr>
        <w:t>2</w:t>
      </w:r>
    </w:p>
    <w:p w14:paraId="00232E10" w14:textId="76693853"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95665C">
        <w:rPr>
          <w:rFonts w:ascii="Arial" w:hAnsi="Arial" w:cs="Arial"/>
          <w:bCs/>
        </w:rPr>
        <w:t>RAN1</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1DD5E4E6" w14:textId="77777777" w:rsidR="007F67A4"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0B4BA94F" w:rsidR="003A5FD4" w:rsidRPr="00F53DDB" w:rsidRDefault="003A5FD4" w:rsidP="00F90251">
      <w:pPr>
        <w:spacing w:before="240"/>
        <w:jc w:val="both"/>
        <w:rPr>
          <w:rFonts w:ascii="Arial" w:hAnsi="Arial" w:cs="Arial"/>
          <w:lang w:val="en-US"/>
        </w:rPr>
      </w:pPr>
      <w:r w:rsidRPr="00F53DDB">
        <w:rPr>
          <w:rFonts w:ascii="Arial" w:hAnsi="Arial" w:cs="Arial"/>
          <w:lang w:val="en-US"/>
        </w:rPr>
        <w:t xml:space="preserve">RAN4 discussed </w:t>
      </w:r>
      <w:r w:rsidR="00960964" w:rsidRPr="00960964">
        <w:rPr>
          <w:rFonts w:ascii="Arial" w:hAnsi="Arial" w:cs="Arial"/>
          <w:lang w:val="en-US"/>
        </w:rPr>
        <w:t>how UE would report UE capability of supporting both option B-1-1 and option B-1-2</w:t>
      </w:r>
      <w:r w:rsidR="0095665C">
        <w:rPr>
          <w:rFonts w:ascii="Arial" w:hAnsi="Arial" w:cs="Arial"/>
          <w:lang w:val="en-US"/>
        </w:rPr>
        <w:t xml:space="preserve"> for BWP operation without restriction. Following conclusion w</w:t>
      </w:r>
      <w:r w:rsidR="003D590E">
        <w:rPr>
          <w:rFonts w:ascii="Arial" w:hAnsi="Arial" w:cs="Arial"/>
          <w:lang w:val="en-US"/>
        </w:rPr>
        <w:t>as</w:t>
      </w:r>
      <w:r w:rsidR="0095665C">
        <w:rPr>
          <w:rFonts w:ascii="Arial" w:hAnsi="Arial" w:cs="Arial"/>
          <w:lang w:val="en-US"/>
        </w:rPr>
        <w:t xml:space="preserve"> made</w:t>
      </w:r>
      <w:r w:rsidRPr="00F53DDB">
        <w:rPr>
          <w:rFonts w:ascii="Arial" w:hAnsi="Arial" w:cs="Arial"/>
          <w:lang w:val="en-US"/>
        </w:rPr>
        <w:t>.</w:t>
      </w:r>
    </w:p>
    <w:p w14:paraId="68752E9D" w14:textId="5E1A99EB" w:rsidR="0095665C" w:rsidRPr="0095665C" w:rsidRDefault="0095665C" w:rsidP="0095665C">
      <w:pPr>
        <w:pStyle w:val="a3"/>
        <w:numPr>
          <w:ilvl w:val="0"/>
          <w:numId w:val="34"/>
        </w:numPr>
        <w:jc w:val="both"/>
        <w:rPr>
          <w:rFonts w:ascii="Arial" w:hAnsi="Arial" w:cs="Arial"/>
          <w:color w:val="000000" w:themeColor="text1"/>
        </w:rPr>
      </w:pPr>
      <w:r w:rsidRPr="0095665C">
        <w:rPr>
          <w:rFonts w:ascii="Arial" w:hAnsi="Arial" w:cs="Arial"/>
          <w:color w:val="000000" w:themeColor="text1"/>
        </w:rPr>
        <w:t>A UE shall not indicate support of both B-1-1 and B-1-2 per BC</w:t>
      </w:r>
    </w:p>
    <w:p w14:paraId="5D624A11" w14:textId="24C1E477" w:rsidR="00960964" w:rsidRDefault="00960964" w:rsidP="00BD2037">
      <w:pPr>
        <w:rPr>
          <w:rFonts w:ascii="Arial" w:hAnsi="Arial" w:cs="Arial"/>
          <w:color w:val="000000" w:themeColor="text1"/>
          <w:lang w:val="en-US"/>
        </w:rPr>
      </w:pPr>
      <w:r>
        <w:rPr>
          <w:rFonts w:ascii="Arial" w:hAnsi="Arial" w:cs="Arial" w:hint="eastAsia"/>
          <w:color w:val="000000" w:themeColor="text1"/>
          <w:lang w:val="en-US"/>
        </w:rPr>
        <w:t>N</w:t>
      </w:r>
      <w:r>
        <w:rPr>
          <w:rFonts w:ascii="Arial" w:hAnsi="Arial" w:cs="Arial"/>
          <w:color w:val="000000" w:themeColor="text1"/>
          <w:lang w:val="en-US"/>
        </w:rPr>
        <w:t>ote: I</w:t>
      </w:r>
      <w:r w:rsidRPr="00960964">
        <w:rPr>
          <w:rFonts w:ascii="Arial" w:hAnsi="Arial" w:cs="Arial"/>
          <w:color w:val="000000" w:themeColor="text1"/>
          <w:lang w:val="en-US"/>
        </w:rPr>
        <w:t xml:space="preserve">n a given </w:t>
      </w:r>
      <w:r>
        <w:rPr>
          <w:rFonts w:ascii="Arial" w:hAnsi="Arial" w:cs="Arial"/>
          <w:color w:val="000000" w:themeColor="text1"/>
          <w:lang w:val="en-US"/>
        </w:rPr>
        <w:t>band combination</w:t>
      </w:r>
      <w:r w:rsidRPr="00960964">
        <w:rPr>
          <w:rFonts w:ascii="Arial" w:hAnsi="Arial" w:cs="Arial"/>
          <w:color w:val="000000" w:themeColor="text1"/>
          <w:lang w:val="en-US"/>
        </w:rPr>
        <w:t>, UE should not indicate supporting of option B-1-1 on some bands but option B-1-2 on some other bands. However, the UE ha</w:t>
      </w:r>
      <w:r>
        <w:rPr>
          <w:rFonts w:ascii="Arial" w:hAnsi="Arial" w:cs="Arial"/>
          <w:color w:val="000000" w:themeColor="text1"/>
          <w:lang w:val="en-US"/>
        </w:rPr>
        <w:t>s</w:t>
      </w:r>
      <w:r w:rsidRPr="00960964">
        <w:rPr>
          <w:rFonts w:ascii="Arial" w:hAnsi="Arial" w:cs="Arial"/>
          <w:color w:val="000000" w:themeColor="text1"/>
          <w:lang w:val="en-US"/>
        </w:rPr>
        <w:t xml:space="preserve"> flexibility of indicating option B-1-1 on any bands for a given </w:t>
      </w:r>
      <w:r>
        <w:rPr>
          <w:rFonts w:ascii="Arial" w:hAnsi="Arial" w:cs="Arial"/>
          <w:color w:val="000000" w:themeColor="text1"/>
          <w:lang w:val="en-US"/>
        </w:rPr>
        <w:t>band combination</w:t>
      </w:r>
      <w:r w:rsidRPr="00960964">
        <w:rPr>
          <w:rFonts w:ascii="Arial" w:hAnsi="Arial" w:cs="Arial"/>
          <w:color w:val="000000" w:themeColor="text1"/>
          <w:lang w:val="en-US"/>
        </w:rPr>
        <w:t xml:space="preserve"> and option B-1-2 on any bands for another given </w:t>
      </w:r>
      <w:r>
        <w:rPr>
          <w:rFonts w:ascii="Arial" w:hAnsi="Arial" w:cs="Arial"/>
          <w:color w:val="000000" w:themeColor="text1"/>
          <w:lang w:val="en-US"/>
        </w:rPr>
        <w:t>band combination</w:t>
      </w:r>
      <w:r w:rsidRPr="00960964">
        <w:rPr>
          <w:rFonts w:ascii="Arial" w:hAnsi="Arial" w:cs="Arial"/>
          <w:color w:val="000000" w:themeColor="text1"/>
          <w:lang w:val="en-US"/>
        </w:rPr>
        <w:t>.</w:t>
      </w:r>
    </w:p>
    <w:p w14:paraId="548011A1" w14:textId="77777777" w:rsidR="00960964" w:rsidRDefault="00960964" w:rsidP="00BD2037">
      <w:pPr>
        <w:rPr>
          <w:rFonts w:ascii="Arial" w:hAnsi="Arial" w:cs="Arial"/>
          <w:color w:val="000000" w:themeColor="text1"/>
          <w:lang w:val="en-US"/>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5EFE418"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02E90960" w14:textId="77777777" w:rsidR="00B6363B"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B6363B" w:rsidRPr="00B6363B">
        <w:rPr>
          <w:rFonts w:ascii="Arial" w:hAnsi="Arial" w:cs="Arial"/>
        </w:rPr>
        <w:t>RAN4 respectfully asks RAN2 to take into consideration the RAN4 conclusions above for BWP operation without restriction</w:t>
      </w:r>
      <w:r w:rsidR="00B6363B">
        <w:rPr>
          <w:rFonts w:ascii="Arial" w:hAnsi="Arial" w:cs="Arial"/>
        </w:rPr>
        <w:t xml:space="preserve"> in future work.</w:t>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2BF700DA" w14:textId="656E95B7" w:rsidR="009875CC" w:rsidRPr="00763BCC" w:rsidRDefault="009875CC" w:rsidP="009875CC">
      <w:pPr>
        <w:spacing w:before="240" w:after="0"/>
        <w:rPr>
          <w:szCs w:val="22"/>
        </w:rPr>
      </w:pPr>
      <w:r w:rsidRPr="00763BCC">
        <w:rPr>
          <w:rFonts w:ascii="Arial" w:hAnsi="Arial" w:cs="Arial"/>
        </w:rPr>
        <w:t>TSG-RAN4 Meeting #1</w:t>
      </w:r>
      <w:r w:rsidR="004354F5">
        <w:rPr>
          <w:rFonts w:ascii="Arial" w:hAnsi="Arial" w:cs="Arial"/>
        </w:rPr>
        <w:t>10</w:t>
      </w:r>
      <w:r w:rsidRPr="00430C78">
        <w:rPr>
          <w:rFonts w:ascii="Arial" w:hAnsi="Arial" w:cs="Arial"/>
        </w:rPr>
        <w:tab/>
      </w:r>
      <w:r w:rsidRPr="00430C78">
        <w:rPr>
          <w:rFonts w:ascii="Arial" w:hAnsi="Arial" w:cs="Arial"/>
        </w:rPr>
        <w:tab/>
      </w:r>
      <w:r w:rsidR="004354F5">
        <w:rPr>
          <w:rFonts w:ascii="Arial" w:hAnsi="Arial" w:cs="Arial"/>
        </w:rPr>
        <w:tab/>
        <w:t>Feb</w:t>
      </w:r>
      <w:r w:rsidRPr="00763BCC">
        <w:rPr>
          <w:rFonts w:ascii="Arial" w:hAnsi="Arial" w:cs="Arial"/>
        </w:rPr>
        <w:t xml:space="preserve">. </w:t>
      </w:r>
      <w:r w:rsidR="004354F5">
        <w:rPr>
          <w:rFonts w:ascii="Arial" w:hAnsi="Arial" w:cs="Arial"/>
        </w:rPr>
        <w:t>26</w:t>
      </w:r>
      <w:r w:rsidRPr="00763BCC">
        <w:rPr>
          <w:rFonts w:ascii="Arial" w:hAnsi="Arial" w:cs="Arial"/>
        </w:rPr>
        <w:t xml:space="preserve"> – </w:t>
      </w:r>
      <w:r w:rsidR="004354F5">
        <w:rPr>
          <w:rFonts w:ascii="Arial" w:hAnsi="Arial" w:cs="Arial"/>
        </w:rPr>
        <w:t>Mar</w:t>
      </w:r>
      <w:r w:rsidRPr="00763BCC">
        <w:rPr>
          <w:rFonts w:ascii="Arial" w:hAnsi="Arial" w:cs="Arial"/>
        </w:rPr>
        <w:t xml:space="preserve">. </w:t>
      </w:r>
      <w:r w:rsidR="004354F5">
        <w:rPr>
          <w:rFonts w:ascii="Arial" w:hAnsi="Arial" w:cs="Arial"/>
        </w:rPr>
        <w:t>01</w:t>
      </w:r>
      <w:r>
        <w:rPr>
          <w:rFonts w:ascii="Arial" w:hAnsi="Arial" w:cs="Arial"/>
        </w:rPr>
        <w:t>, 202</w:t>
      </w:r>
      <w:r w:rsidR="004354F5">
        <w:rPr>
          <w:rFonts w:ascii="Arial" w:hAnsi="Arial" w:cs="Arial"/>
        </w:rPr>
        <w:t>4</w:t>
      </w:r>
      <w:r w:rsidRPr="00763BCC">
        <w:rPr>
          <w:rFonts w:ascii="Arial" w:hAnsi="Arial" w:cs="Arial"/>
        </w:rPr>
        <w:tab/>
      </w:r>
      <w:r w:rsidR="004354F5">
        <w:rPr>
          <w:rFonts w:ascii="Arial" w:hAnsi="Arial" w:cs="Arial"/>
        </w:rPr>
        <w:t>Athens</w:t>
      </w:r>
      <w:r w:rsidRPr="00CC4E24">
        <w:rPr>
          <w:rFonts w:ascii="Arial" w:hAnsi="Arial" w:cs="Arial"/>
        </w:rPr>
        <w:t xml:space="preserve">, </w:t>
      </w:r>
      <w:r w:rsidR="004354F5">
        <w:rPr>
          <w:rFonts w:ascii="Arial" w:hAnsi="Arial" w:cs="Arial"/>
        </w:rPr>
        <w:t>GR</w:t>
      </w:r>
    </w:p>
    <w:p w14:paraId="2A0D05F2" w14:textId="17C1F66B" w:rsidR="003D590E" w:rsidRPr="00763BCC" w:rsidRDefault="003D590E" w:rsidP="003D590E">
      <w:pPr>
        <w:spacing w:before="240" w:after="0"/>
        <w:rPr>
          <w:szCs w:val="22"/>
        </w:rPr>
      </w:pPr>
      <w:r w:rsidRPr="00763BCC">
        <w:rPr>
          <w:rFonts w:ascii="Arial" w:hAnsi="Arial" w:cs="Arial"/>
        </w:rPr>
        <w:t>TSG-RAN4 Meeting #1</w:t>
      </w:r>
      <w:r>
        <w:rPr>
          <w:rFonts w:ascii="Arial" w:hAnsi="Arial" w:cs="Arial"/>
        </w:rPr>
        <w:t>10bis</w:t>
      </w:r>
      <w:r w:rsidRPr="00430C78">
        <w:rPr>
          <w:rFonts w:ascii="Arial" w:hAnsi="Arial" w:cs="Arial"/>
        </w:rPr>
        <w:tab/>
      </w:r>
      <w:r w:rsidRPr="00430C78">
        <w:rPr>
          <w:rFonts w:ascii="Arial" w:hAnsi="Arial" w:cs="Arial"/>
        </w:rPr>
        <w:tab/>
      </w:r>
      <w:r>
        <w:rPr>
          <w:rFonts w:ascii="Arial" w:hAnsi="Arial" w:cs="Arial"/>
        </w:rPr>
        <w:tab/>
        <w:t>Apr</w:t>
      </w:r>
      <w:r w:rsidRPr="00763BCC">
        <w:rPr>
          <w:rFonts w:ascii="Arial" w:hAnsi="Arial" w:cs="Arial"/>
        </w:rPr>
        <w:t xml:space="preserve">. </w:t>
      </w:r>
      <w:r>
        <w:rPr>
          <w:rFonts w:ascii="Arial" w:hAnsi="Arial" w:cs="Arial"/>
        </w:rPr>
        <w:t>15</w:t>
      </w:r>
      <w:r w:rsidRPr="00763BCC">
        <w:rPr>
          <w:rFonts w:ascii="Arial" w:hAnsi="Arial" w:cs="Arial"/>
        </w:rPr>
        <w:t xml:space="preserve"> – </w:t>
      </w:r>
      <w:r>
        <w:rPr>
          <w:rFonts w:ascii="Arial" w:hAnsi="Arial" w:cs="Arial"/>
        </w:rPr>
        <w:t>Apr</w:t>
      </w:r>
      <w:r w:rsidRPr="00763BCC">
        <w:rPr>
          <w:rFonts w:ascii="Arial" w:hAnsi="Arial" w:cs="Arial"/>
        </w:rPr>
        <w:t xml:space="preserve">. </w:t>
      </w:r>
      <w:r>
        <w:rPr>
          <w:rFonts w:ascii="Arial" w:hAnsi="Arial" w:cs="Arial"/>
        </w:rPr>
        <w:t>19, 2024</w:t>
      </w:r>
      <w:r w:rsidRPr="00763BCC">
        <w:rPr>
          <w:rFonts w:ascii="Arial" w:hAnsi="Arial" w:cs="Arial"/>
        </w:rPr>
        <w:tab/>
      </w:r>
      <w:r>
        <w:rPr>
          <w:rFonts w:ascii="Arial" w:hAnsi="Arial" w:cs="Arial"/>
        </w:rPr>
        <w:t>China</w:t>
      </w:r>
    </w:p>
    <w:p w14:paraId="65E39041" w14:textId="77777777" w:rsidR="00510913" w:rsidRPr="003D590E" w:rsidRDefault="00510913" w:rsidP="00510913">
      <w:pPr>
        <w:spacing w:before="240" w:after="0"/>
        <w:rPr>
          <w:szCs w:val="22"/>
        </w:rPr>
      </w:pPr>
    </w:p>
    <w:sectPr w:rsidR="00510913" w:rsidRPr="003D590E">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8FB2B" w14:textId="77777777" w:rsidR="00E918F7" w:rsidRDefault="00E918F7">
      <w:pPr>
        <w:spacing w:after="0"/>
      </w:pPr>
      <w:r>
        <w:separator/>
      </w:r>
    </w:p>
  </w:endnote>
  <w:endnote w:type="continuationSeparator" w:id="0">
    <w:p w14:paraId="178EB16F" w14:textId="77777777" w:rsidR="00E918F7" w:rsidRDefault="00E91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E5666" w14:textId="77777777" w:rsidR="00E918F7" w:rsidRDefault="00E918F7">
      <w:pPr>
        <w:spacing w:after="0"/>
      </w:pPr>
      <w:r>
        <w:separator/>
      </w:r>
    </w:p>
  </w:footnote>
  <w:footnote w:type="continuationSeparator" w:id="0">
    <w:p w14:paraId="0CF76247" w14:textId="77777777" w:rsidR="00E918F7" w:rsidRDefault="00E918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17442718">
    <w:abstractNumId w:val="0"/>
  </w:num>
  <w:num w:numId="2" w16cid:durableId="362563350">
    <w:abstractNumId w:val="1"/>
  </w:num>
  <w:num w:numId="3" w16cid:durableId="648362367">
    <w:abstractNumId w:val="2"/>
  </w:num>
  <w:num w:numId="4" w16cid:durableId="1393232316">
    <w:abstractNumId w:val="3"/>
  </w:num>
  <w:num w:numId="5" w16cid:durableId="1646618779">
    <w:abstractNumId w:val="4"/>
  </w:num>
  <w:num w:numId="6" w16cid:durableId="1674533326">
    <w:abstractNumId w:val="5"/>
  </w:num>
  <w:num w:numId="7" w16cid:durableId="457535368">
    <w:abstractNumId w:val="6"/>
  </w:num>
  <w:num w:numId="8" w16cid:durableId="96601656">
    <w:abstractNumId w:val="7"/>
  </w:num>
  <w:num w:numId="9" w16cid:durableId="657802017">
    <w:abstractNumId w:val="8"/>
  </w:num>
  <w:num w:numId="10" w16cid:durableId="1143038765">
    <w:abstractNumId w:val="9"/>
  </w:num>
  <w:num w:numId="11" w16cid:durableId="760368966">
    <w:abstractNumId w:val="10"/>
  </w:num>
  <w:num w:numId="12" w16cid:durableId="1019815245">
    <w:abstractNumId w:val="11"/>
  </w:num>
  <w:num w:numId="13" w16cid:durableId="1618878459">
    <w:abstractNumId w:val="12"/>
  </w:num>
  <w:num w:numId="14" w16cid:durableId="1156651810">
    <w:abstractNumId w:val="13"/>
  </w:num>
  <w:num w:numId="15" w16cid:durableId="964502315">
    <w:abstractNumId w:val="14"/>
  </w:num>
  <w:num w:numId="16" w16cid:durableId="381830651">
    <w:abstractNumId w:val="15"/>
  </w:num>
  <w:num w:numId="17" w16cid:durableId="1707565110">
    <w:abstractNumId w:val="16"/>
  </w:num>
  <w:num w:numId="18" w16cid:durableId="1646470338">
    <w:abstractNumId w:val="17"/>
  </w:num>
  <w:num w:numId="19" w16cid:durableId="1735008173">
    <w:abstractNumId w:val="18"/>
  </w:num>
  <w:num w:numId="20" w16cid:durableId="351035883">
    <w:abstractNumId w:val="28"/>
  </w:num>
  <w:num w:numId="21" w16cid:durableId="1496914071">
    <w:abstractNumId w:val="34"/>
  </w:num>
  <w:num w:numId="22" w16cid:durableId="1650669813">
    <w:abstractNumId w:val="30"/>
  </w:num>
  <w:num w:numId="23" w16cid:durableId="2098943002">
    <w:abstractNumId w:val="26"/>
  </w:num>
  <w:num w:numId="24" w16cid:durableId="399444124">
    <w:abstractNumId w:val="39"/>
  </w:num>
  <w:num w:numId="25" w16cid:durableId="1309555942">
    <w:abstractNumId w:val="21"/>
  </w:num>
  <w:num w:numId="26" w16cid:durableId="595477108">
    <w:abstractNumId w:val="29"/>
  </w:num>
  <w:num w:numId="27" w16cid:durableId="606818196">
    <w:abstractNumId w:val="23"/>
  </w:num>
  <w:num w:numId="28" w16cid:durableId="251210555">
    <w:abstractNumId w:val="22"/>
  </w:num>
  <w:num w:numId="29" w16cid:durableId="1070420717">
    <w:abstractNumId w:val="38"/>
  </w:num>
  <w:num w:numId="30" w16cid:durableId="1765031324">
    <w:abstractNumId w:val="35"/>
  </w:num>
  <w:num w:numId="31" w16cid:durableId="1340160117">
    <w:abstractNumId w:val="36"/>
  </w:num>
  <w:num w:numId="32" w16cid:durableId="401684972">
    <w:abstractNumId w:val="32"/>
  </w:num>
  <w:num w:numId="33" w16cid:durableId="348530297">
    <w:abstractNumId w:val="28"/>
  </w:num>
  <w:num w:numId="34" w16cid:durableId="386803360">
    <w:abstractNumId w:val="31"/>
  </w:num>
  <w:num w:numId="35" w16cid:durableId="1685477149">
    <w:abstractNumId w:val="27"/>
  </w:num>
  <w:num w:numId="36" w16cid:durableId="1225752424">
    <w:abstractNumId w:val="25"/>
  </w:num>
  <w:num w:numId="37" w16cid:durableId="256712334">
    <w:abstractNumId w:val="24"/>
  </w:num>
  <w:num w:numId="38" w16cid:durableId="174997024">
    <w:abstractNumId w:val="37"/>
  </w:num>
  <w:num w:numId="39" w16cid:durableId="1568832982">
    <w:abstractNumId w:val="33"/>
  </w:num>
  <w:num w:numId="40" w16cid:durableId="5251702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037F"/>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56E8E"/>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18D1"/>
    <w:rsid w:val="00094DB0"/>
    <w:rsid w:val="00095FA1"/>
    <w:rsid w:val="00096A6F"/>
    <w:rsid w:val="000A004F"/>
    <w:rsid w:val="000A127B"/>
    <w:rsid w:val="000A1B10"/>
    <w:rsid w:val="000A2C1E"/>
    <w:rsid w:val="000A3AE6"/>
    <w:rsid w:val="000A4667"/>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34C8"/>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61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56A6"/>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493"/>
    <w:rsid w:val="003C7F14"/>
    <w:rsid w:val="003D1ACA"/>
    <w:rsid w:val="003D2B3D"/>
    <w:rsid w:val="003D351C"/>
    <w:rsid w:val="003D45FA"/>
    <w:rsid w:val="003D590E"/>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54F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3309"/>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432"/>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58EB"/>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665C"/>
    <w:rsid w:val="00960964"/>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460"/>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63B"/>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A7C7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8F7"/>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50C6"/>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0C1D"/>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820FD-01BC-4002-AF7E-D950FCB8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TotalTime>
  <Pages>1</Pages>
  <Words>184</Words>
  <Characters>1054</Characters>
  <Application>Microsoft Office Word</Application>
  <DocSecurity>0</DocSecurity>
  <Lines>8</Lines>
  <Paragraphs>2</Paragraphs>
  <ScaleCrop>false</ScaleCrop>
  <Company>Tom</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Qian Yang</cp:lastModifiedBy>
  <cp:revision>20</cp:revision>
  <cp:lastPrinted>1995-11-21T09:41:00Z</cp:lastPrinted>
  <dcterms:created xsi:type="dcterms:W3CDTF">2023-05-12T08:21:00Z</dcterms:created>
  <dcterms:modified xsi:type="dcterms:W3CDTF">2023-11-03T15:29:00Z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